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2431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 НАУКИ</w:t>
      </w:r>
      <w:bookmarkEnd w:id="1"/>
      <w:r>
        <w:rPr>
          <w:sz w:val="28"/>
        </w:rPr>
        <w:br/>
      </w:r>
      <w:bookmarkStart w:name="099227ef-7029-4079-ae60-1c1e725042d4" w:id="2"/>
      <w:r>
        <w:rPr>
          <w:rFonts w:ascii="Times New Roman" w:hAnsi="Times New Roman"/>
          <w:b/>
          <w:i w:val="false"/>
          <w:color w:val="000000"/>
          <w:sz w:val="28"/>
        </w:rPr>
        <w:t xml:space="preserve"> УДМУРТСКОЙ РЕСПУБЛИКИ</w:t>
      </w:r>
      <w:bookmarkEnd w:id="2"/>
      <w:r>
        <w:rPr>
          <w:sz w:val="28"/>
        </w:rPr>
        <w:br/>
      </w:r>
      <w:bookmarkStart w:name="099227ef-7029-4079-ae60-1c1e725042d4"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4"/>
      <w:r>
        <w:rPr>
          <w:rFonts w:ascii="Times New Roman" w:hAnsi="Times New Roman"/>
          <w:b/>
          <w:i w:val="false"/>
          <w:color w:val="000000"/>
          <w:sz w:val="28"/>
        </w:rPr>
        <w:t>УПРАВЛЕНИЕ ОБРАЗОВАНИЯ АДМИНИСТРАЦИИ</w:t>
      </w:r>
      <w:bookmarkEnd w:id="4"/>
      <w:r>
        <w:rPr>
          <w:sz w:val="28"/>
        </w:rPr>
        <w:br/>
      </w:r>
      <w:bookmarkStart w:name="60108ef9-761b-4d5f-b35a-43765278bc23" w:id="5"/>
      <w:r>
        <w:rPr>
          <w:rFonts w:ascii="Times New Roman" w:hAnsi="Times New Roman"/>
          <w:b/>
          <w:i w:val="false"/>
          <w:color w:val="000000"/>
          <w:sz w:val="28"/>
        </w:rPr>
        <w:t xml:space="preserve"> МУНИЦИПАЛЬНОГО ОБРАЗОВАНИЯ "МУНИЦИПАЛЬНЫЙ </w:t>
      </w:r>
      <w:bookmarkEnd w:id="5"/>
      <w:r>
        <w:rPr>
          <w:sz w:val="28"/>
        </w:rPr>
        <w:br/>
      </w:r>
      <w:bookmarkStart w:name="60108ef9-761b-4d5f-b35a-43765278bc23" w:id="6"/>
      <w:r>
        <w:rPr>
          <w:rFonts w:ascii="Times New Roman" w:hAnsi="Times New Roman"/>
          <w:b/>
          <w:i w:val="false"/>
          <w:color w:val="000000"/>
          <w:sz w:val="28"/>
        </w:rPr>
        <w:t xml:space="preserve"> ОКРУГ АЛНАШСКИЙ РАЙОН УДМУРТСКОЙ РЕСПУБЛИКИ</w:t>
      </w:r>
      <w:bookmarkEnd w:id="6"/>
      <w:r>
        <w:rPr>
          <w:sz w:val="28"/>
        </w:rPr>
        <w:br/>
      </w:r>
      <w:bookmarkStart w:name="60108ef9-761b-4d5f-b35a-43765278bc23" w:id="7"/>
      <w:bookmarkEnd w:id="7"/>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Удмурт-Тоймобашская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Денисова Т.С.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1682211)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8"/>
      <w:r>
        <w:rPr>
          <w:rFonts w:ascii="Times New Roman" w:hAnsi="Times New Roman"/>
          <w:b/>
          <w:i w:val="false"/>
          <w:color w:val="000000"/>
          <w:sz w:val="28"/>
        </w:rPr>
        <w:t>Удмуртский Тоймобаш</w:t>
      </w:r>
      <w:bookmarkEnd w:id="8"/>
      <w:r>
        <w:rPr>
          <w:rFonts w:ascii="Times New Roman" w:hAnsi="Times New Roman"/>
          <w:b/>
          <w:i w:val="false"/>
          <w:color w:val="000000"/>
          <w:sz w:val="28"/>
        </w:rPr>
        <w:t xml:space="preserve">‌ </w:t>
      </w:r>
      <w:bookmarkStart w:name="6f91944c-d6af-4ef1-8ebb-72a7d3f52a1b" w:id="9"/>
      <w:r>
        <w:rPr>
          <w:rFonts w:ascii="Times New Roman" w:hAnsi="Times New Roman"/>
          <w:b/>
          <w:i w:val="false"/>
          <w:color w:val="000000"/>
          <w:sz w:val="28"/>
        </w:rPr>
        <w:t>2023</w:t>
      </w:r>
      <w:bookmarkEnd w:id="9"/>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243103" w:id="10"/>
    <w:p>
      <w:pPr>
        <w:sectPr>
          <w:pgSz w:w="11906" w:h="16383" w:orient="portrait"/>
        </w:sectPr>
      </w:pPr>
    </w:p>
    <w:bookmarkEnd w:id="10"/>
    <w:bookmarkEnd w:id="0"/>
    <w:bookmarkStart w:name="block-12243102" w:id="11"/>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12"/>
      <w:bookmarkEnd w:id="12"/>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2243102" w:id="13"/>
    <w:p>
      <w:pPr>
        <w:sectPr>
          <w:pgSz w:w="11906" w:h="16383" w:orient="portrait"/>
        </w:sectPr>
      </w:pPr>
    </w:p>
    <w:bookmarkEnd w:id="13"/>
    <w:bookmarkEnd w:id="11"/>
    <w:bookmarkStart w:name="block-12243098" w:id="14"/>
    <w:p>
      <w:pPr>
        <w:spacing w:before="0" w:after="0" w:line="264"/>
        <w:ind w:left="120"/>
        <w:jc w:val="both"/>
      </w:pPr>
      <w:bookmarkStart w:name="_Toc118726599" w:id="15"/>
      <w:bookmarkEnd w:id="15"/>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6"/>
      <w:bookmarkEnd w:id="16"/>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7"/>
      <w:bookmarkEnd w:id="17"/>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2243098" w:id="18"/>
    <w:p>
      <w:pPr>
        <w:sectPr>
          <w:pgSz w:w="11906" w:h="16383" w:orient="portrait"/>
        </w:sectPr>
      </w:pPr>
    </w:p>
    <w:bookmarkEnd w:id="18"/>
    <w:bookmarkEnd w:id="14"/>
    <w:bookmarkStart w:name="block-12243097" w:id="19"/>
    <w:p>
      <w:pPr>
        <w:spacing w:before="0" w:after="0" w:line="264"/>
        <w:ind w:left="120"/>
        <w:jc w:val="both"/>
      </w:pPr>
      <w:bookmarkStart w:name="_Toc118726577" w:id="20"/>
      <w:bookmarkEnd w:id="20"/>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21"/>
      <w:bookmarkEnd w:id="21"/>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22"/>
      <w:bookmarkEnd w:id="22"/>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23"/>
      <w:bookmarkEnd w:id="23"/>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2243097" w:id="24"/>
    <w:p>
      <w:pPr>
        <w:sectPr>
          <w:pgSz w:w="11906" w:h="16383" w:orient="portrait"/>
        </w:sectPr>
      </w:pPr>
    </w:p>
    <w:bookmarkEnd w:id="24"/>
    <w:bookmarkEnd w:id="19"/>
    <w:bookmarkStart w:name="block-12243099" w:id="2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2243099" w:id="26"/>
    <w:p>
      <w:pPr>
        <w:sectPr>
          <w:pgSz w:w="16383" w:h="11906" w:orient="landscape"/>
        </w:sectPr>
      </w:pPr>
    </w:p>
    <w:bookmarkEnd w:id="26"/>
    <w:bookmarkEnd w:id="25"/>
    <w:bookmarkStart w:name="block-12243100" w:id="2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3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18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9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0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243100" w:id="28"/>
    <w:p>
      <w:pPr>
        <w:sectPr>
          <w:pgSz w:w="16383" w:h="11906" w:orient="landscape"/>
        </w:sectPr>
      </w:pPr>
    </w:p>
    <w:bookmarkEnd w:id="28"/>
    <w:bookmarkEnd w:id="27"/>
    <w:bookmarkStart w:name="block-12243101"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30"/>
      <w:r>
        <w:rPr>
          <w:rFonts w:ascii="Times New Roman" w:hAnsi="Times New Roman"/>
          <w:b w:val="false"/>
          <w:i w:val="false"/>
          <w:color w:val="000000"/>
          <w:sz w:val="28"/>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243101" w:id="31"/>
    <w:p>
      <w:pPr>
        <w:sectPr>
          <w:pgSz w:w="11906" w:h="16383" w:orient="portrait"/>
        </w:sectPr>
      </w:pPr>
    </w:p>
    <w:bookmarkEnd w:id="31"/>
    <w:bookmarkEnd w:id="2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